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b/>
          <w:sz w:val="40"/>
          <w:szCs w:val="40"/>
        </w:rPr>
      </w:pPr>
      <w:r>
        <w:rPr>
          <w:rFonts w:hint="eastAsia" w:ascii="黑体" w:eastAsia="黑体"/>
          <w:b/>
          <w:sz w:val="40"/>
          <w:szCs w:val="40"/>
        </w:rPr>
        <w:t>课题文献资料学习记录</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6"/>
        <w:gridCol w:w="2308"/>
        <w:gridCol w:w="1032"/>
        <w:gridCol w:w="954"/>
        <w:gridCol w:w="2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2" w:hRule="atLeast"/>
          <w:jc w:val="center"/>
        </w:trPr>
        <w:tc>
          <w:tcPr>
            <w:tcW w:w="1236" w:type="pct"/>
            <w:vAlign w:val="center"/>
          </w:tcPr>
          <w:p>
            <w:pPr>
              <w:jc w:val="both"/>
              <w:rPr>
                <w:rFonts w:hint="eastAsia"/>
                <w:sz w:val="24"/>
                <w:szCs w:val="24"/>
              </w:rPr>
            </w:pPr>
            <w:r>
              <w:rPr>
                <w:rFonts w:hint="eastAsia"/>
                <w:sz w:val="24"/>
                <w:szCs w:val="24"/>
              </w:rPr>
              <w:t>学习者</w:t>
            </w:r>
          </w:p>
        </w:tc>
        <w:tc>
          <w:tcPr>
            <w:tcW w:w="1282" w:type="pct"/>
            <w:vAlign w:val="center"/>
          </w:tcPr>
          <w:p>
            <w:pPr>
              <w:jc w:val="both"/>
              <w:rPr>
                <w:rFonts w:hint="eastAsia"/>
                <w:sz w:val="24"/>
                <w:szCs w:val="24"/>
                <w:lang w:val="en-US" w:eastAsia="zh-CN"/>
              </w:rPr>
            </w:pPr>
            <w:r>
              <w:rPr>
                <w:rFonts w:hint="eastAsia"/>
                <w:sz w:val="24"/>
                <w:szCs w:val="24"/>
                <w:lang w:val="en-US" w:eastAsia="zh-CN"/>
              </w:rPr>
              <w:t>恽瑶</w:t>
            </w:r>
          </w:p>
        </w:tc>
        <w:tc>
          <w:tcPr>
            <w:tcW w:w="1103" w:type="pct"/>
            <w:gridSpan w:val="2"/>
            <w:vAlign w:val="center"/>
          </w:tcPr>
          <w:p>
            <w:pPr>
              <w:jc w:val="both"/>
              <w:rPr>
                <w:rFonts w:hint="eastAsia"/>
                <w:sz w:val="24"/>
                <w:szCs w:val="24"/>
              </w:rPr>
            </w:pPr>
            <w:r>
              <w:rPr>
                <w:rFonts w:hint="eastAsia"/>
                <w:sz w:val="24"/>
                <w:szCs w:val="24"/>
              </w:rPr>
              <w:t>学习日期</w:t>
            </w:r>
          </w:p>
        </w:tc>
        <w:tc>
          <w:tcPr>
            <w:tcW w:w="1376" w:type="pct"/>
            <w:vAlign w:val="center"/>
          </w:tcPr>
          <w:p>
            <w:pPr>
              <w:jc w:val="both"/>
              <w:rPr>
                <w:rFonts w:hint="default"/>
                <w:sz w:val="24"/>
                <w:szCs w:val="24"/>
                <w:lang w:val="en-US" w:eastAsia="zh-CN"/>
              </w:rPr>
            </w:pPr>
            <w:r>
              <w:rPr>
                <w:rFonts w:hint="eastAsia"/>
                <w:sz w:val="24"/>
                <w:szCs w:val="24"/>
                <w:lang w:val="en-US" w:eastAsia="zh-CN"/>
              </w:rPr>
              <w:t>2021.1.13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236" w:type="pct"/>
            <w:vAlign w:val="center"/>
          </w:tcPr>
          <w:p>
            <w:pPr>
              <w:jc w:val="both"/>
              <w:rPr>
                <w:rFonts w:hint="eastAsia"/>
                <w:sz w:val="24"/>
                <w:szCs w:val="24"/>
              </w:rPr>
            </w:pPr>
            <w:r>
              <w:rPr>
                <w:rFonts w:hint="eastAsia"/>
                <w:sz w:val="24"/>
                <w:szCs w:val="24"/>
              </w:rPr>
              <w:t>书（文章）名</w:t>
            </w:r>
          </w:p>
        </w:tc>
        <w:tc>
          <w:tcPr>
            <w:tcW w:w="1855" w:type="pct"/>
            <w:gridSpan w:val="2"/>
            <w:vAlign w:val="center"/>
          </w:tcPr>
          <w:p>
            <w:pPr>
              <w:jc w:val="both"/>
              <w:rPr>
                <w:rFonts w:hint="eastAsia"/>
                <w:sz w:val="24"/>
                <w:szCs w:val="24"/>
                <w:lang w:val="en-US" w:eastAsia="zh-CN"/>
              </w:rPr>
            </w:pPr>
            <w:r>
              <w:rPr>
                <w:rFonts w:hint="eastAsia"/>
                <w:sz w:val="24"/>
                <w:szCs w:val="24"/>
              </w:rPr>
              <w:t>小学生法治思维培养研究</w:t>
            </w:r>
          </w:p>
        </w:tc>
        <w:tc>
          <w:tcPr>
            <w:tcW w:w="530" w:type="pct"/>
            <w:vAlign w:val="center"/>
          </w:tcPr>
          <w:p>
            <w:pPr>
              <w:jc w:val="both"/>
              <w:rPr>
                <w:rFonts w:hint="eastAsia"/>
                <w:sz w:val="24"/>
                <w:szCs w:val="24"/>
                <w:lang w:val="en-US" w:eastAsia="zh-CN"/>
              </w:rPr>
            </w:pPr>
            <w:r>
              <w:rPr>
                <w:rFonts w:hint="eastAsia"/>
                <w:sz w:val="24"/>
                <w:szCs w:val="24"/>
                <w:lang w:val="en-US" w:eastAsia="zh-CN"/>
              </w:rPr>
              <w:t>出处</w:t>
            </w:r>
          </w:p>
        </w:tc>
        <w:tc>
          <w:tcPr>
            <w:tcW w:w="1376" w:type="pct"/>
            <w:vAlign w:val="center"/>
          </w:tcPr>
          <w:p>
            <w:pPr>
              <w:jc w:val="both"/>
              <w:rPr>
                <w:rFonts w:hint="eastAsia"/>
                <w:sz w:val="24"/>
                <w:szCs w:val="24"/>
                <w:lang w:val="en-US" w:eastAsia="zh-CN"/>
              </w:rPr>
            </w:pPr>
            <w:r>
              <w:rPr>
                <w:rFonts w:hint="eastAsia"/>
                <w:sz w:val="24"/>
                <w:szCs w:val="24"/>
              </w:rPr>
              <w:t>《数码设计》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236" w:type="pct"/>
            <w:vAlign w:val="center"/>
          </w:tcPr>
          <w:p>
            <w:pPr>
              <w:jc w:val="both"/>
              <w:rPr>
                <w:rFonts w:hint="eastAsia"/>
                <w:sz w:val="24"/>
                <w:szCs w:val="24"/>
              </w:rPr>
            </w:pPr>
            <w:r>
              <w:rPr>
                <w:rFonts w:hint="eastAsia"/>
                <w:sz w:val="24"/>
                <w:szCs w:val="24"/>
              </w:rPr>
              <w:t>出版发表时间</w:t>
            </w:r>
          </w:p>
        </w:tc>
        <w:tc>
          <w:tcPr>
            <w:tcW w:w="1282" w:type="pct"/>
            <w:vAlign w:val="center"/>
          </w:tcPr>
          <w:p>
            <w:pPr>
              <w:jc w:val="both"/>
              <w:rPr>
                <w:rFonts w:hint="eastAsia"/>
                <w:sz w:val="24"/>
                <w:szCs w:val="24"/>
                <w:lang w:val="en-US" w:eastAsia="zh-CN"/>
              </w:rPr>
            </w:pPr>
            <w:r>
              <w:rPr>
                <w:rFonts w:hint="eastAsia"/>
                <w:sz w:val="24"/>
                <w:szCs w:val="24"/>
              </w:rPr>
              <w:t>2017年第13期</w:t>
            </w:r>
          </w:p>
        </w:tc>
        <w:tc>
          <w:tcPr>
            <w:tcW w:w="572" w:type="pct"/>
            <w:vAlign w:val="center"/>
          </w:tcPr>
          <w:p>
            <w:pPr>
              <w:jc w:val="both"/>
              <w:rPr>
                <w:rFonts w:hint="eastAsia"/>
                <w:sz w:val="24"/>
                <w:szCs w:val="24"/>
                <w:lang w:val="en-US" w:eastAsia="zh-CN"/>
              </w:rPr>
            </w:pPr>
            <w:r>
              <w:rPr>
                <w:rFonts w:hint="eastAsia"/>
                <w:sz w:val="24"/>
                <w:szCs w:val="24"/>
                <w:lang w:val="en-US" w:eastAsia="zh-CN"/>
              </w:rPr>
              <w:t>作者</w:t>
            </w:r>
          </w:p>
        </w:tc>
        <w:tc>
          <w:tcPr>
            <w:tcW w:w="1907" w:type="pct"/>
            <w:gridSpan w:val="2"/>
            <w:vAlign w:val="center"/>
          </w:tcPr>
          <w:p>
            <w:pPr>
              <w:jc w:val="both"/>
              <w:rPr>
                <w:rFonts w:hint="eastAsia"/>
                <w:sz w:val="24"/>
                <w:szCs w:val="24"/>
                <w:lang w:val="en-US" w:eastAsia="zh-CN"/>
              </w:rPr>
            </w:pPr>
            <w:r>
              <w:rPr>
                <w:rFonts w:hint="eastAsia"/>
                <w:sz w:val="24"/>
                <w:szCs w:val="24"/>
              </w:rPr>
              <w:t>施会华 刘梅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000" w:type="pct"/>
            <w:gridSpan w:val="5"/>
            <w:vAlign w:val="center"/>
          </w:tcPr>
          <w:p>
            <w:pPr>
              <w:jc w:val="center"/>
              <w:rPr>
                <w:sz w:val="28"/>
                <w:szCs w:val="28"/>
              </w:rPr>
            </w:pPr>
            <w:r>
              <w:rPr>
                <w:rFonts w:hint="eastAsia"/>
                <w:sz w:val="28"/>
                <w:szCs w:val="28"/>
              </w:rPr>
              <w:t>主要理论观点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4" w:hRule="atLeast"/>
          <w:jc w:val="center"/>
        </w:trPr>
        <w:tc>
          <w:tcPr>
            <w:tcW w:w="5000" w:type="pct"/>
            <w:gridSpan w:val="5"/>
            <w:vAlign w:val="center"/>
          </w:tcPr>
          <w:p>
            <w:pPr>
              <w:bidi w:val="0"/>
              <w:spacing w:after="280" w:afterAutospacing="1"/>
              <w:jc w:val="left"/>
              <w:rPr>
                <w:sz w:val="24"/>
                <w:szCs w:val="24"/>
              </w:rPr>
            </w:pPr>
            <w:r>
              <w:rPr>
                <w:sz w:val="21"/>
              </w:rPr>
              <w:t>   </w:t>
            </w:r>
            <w:r>
              <w:rPr>
                <w:rFonts w:hint="eastAsia"/>
                <w:sz w:val="24"/>
                <w:szCs w:val="24"/>
                <w:lang w:val="en-US" w:eastAsia="zh-CN"/>
              </w:rPr>
              <w:t>一、</w:t>
            </w:r>
            <w:r>
              <w:rPr>
                <w:sz w:val="24"/>
                <w:szCs w:val="24"/>
              </w:rPr>
              <w:t>影响小学生法治建设的因素</w:t>
            </w:r>
          </w:p>
          <w:p>
            <w:pPr>
              <w:bidi w:val="0"/>
              <w:spacing w:after="280" w:afterAutospacing="1"/>
              <w:jc w:val="left"/>
              <w:rPr>
                <w:sz w:val="24"/>
                <w:szCs w:val="24"/>
              </w:rPr>
            </w:pPr>
            <w:r>
              <w:rPr>
                <w:sz w:val="24"/>
                <w:szCs w:val="24"/>
              </w:rPr>
              <w:t>  </w:t>
            </w:r>
            <w:r>
              <w:rPr>
                <w:rFonts w:hint="eastAsia"/>
                <w:sz w:val="24"/>
                <w:szCs w:val="24"/>
                <w:lang w:val="en-US" w:eastAsia="zh-CN"/>
              </w:rPr>
              <w:t>1、</w:t>
            </w:r>
            <w:r>
              <w:rPr>
                <w:sz w:val="24"/>
                <w:szCs w:val="24"/>
              </w:rPr>
              <w:t>家庭影响。  </w:t>
            </w:r>
            <w:r>
              <w:rPr>
                <w:rFonts w:hint="eastAsia"/>
                <w:sz w:val="24"/>
                <w:szCs w:val="24"/>
                <w:lang w:val="en-US" w:eastAsia="zh-CN"/>
              </w:rPr>
              <w:t>/2、</w:t>
            </w:r>
            <w:r>
              <w:rPr>
                <w:sz w:val="24"/>
                <w:szCs w:val="24"/>
              </w:rPr>
              <w:t>学校教育。    </w:t>
            </w:r>
            <w:r>
              <w:rPr>
                <w:rFonts w:hint="eastAsia"/>
                <w:sz w:val="24"/>
                <w:szCs w:val="24"/>
                <w:lang w:val="en-US" w:eastAsia="zh-CN"/>
              </w:rPr>
              <w:t>/3、</w:t>
            </w:r>
            <w:r>
              <w:rPr>
                <w:sz w:val="24"/>
                <w:szCs w:val="24"/>
              </w:rPr>
              <w:t>社会影响。</w:t>
            </w:r>
          </w:p>
          <w:p>
            <w:pPr>
              <w:bidi w:val="0"/>
              <w:spacing w:after="280" w:afterAutospacing="1"/>
              <w:jc w:val="left"/>
              <w:rPr>
                <w:sz w:val="24"/>
                <w:szCs w:val="24"/>
              </w:rPr>
            </w:pPr>
            <w:r>
              <w:rPr>
                <w:sz w:val="24"/>
                <w:szCs w:val="24"/>
              </w:rPr>
              <w:t> </w:t>
            </w:r>
            <w:r>
              <w:rPr>
                <w:rFonts w:hint="eastAsia"/>
                <w:sz w:val="24"/>
                <w:szCs w:val="24"/>
                <w:lang w:val="en-US" w:eastAsia="zh-CN"/>
              </w:rPr>
              <w:t>二、</w:t>
            </w:r>
            <w:r>
              <w:rPr>
                <w:sz w:val="24"/>
                <w:szCs w:val="24"/>
              </w:rPr>
              <w:t>小学生法治建设存在的问题</w:t>
            </w:r>
          </w:p>
          <w:p>
            <w:pPr>
              <w:bidi w:val="0"/>
              <w:spacing w:after="280" w:afterAutospacing="1"/>
              <w:jc w:val="left"/>
              <w:rPr>
                <w:sz w:val="24"/>
                <w:szCs w:val="24"/>
              </w:rPr>
            </w:pPr>
            <w:r>
              <w:rPr>
                <w:sz w:val="24"/>
                <w:szCs w:val="24"/>
              </w:rPr>
              <w:t>  </w:t>
            </w:r>
            <w:r>
              <w:rPr>
                <w:rFonts w:hint="eastAsia"/>
                <w:sz w:val="24"/>
                <w:szCs w:val="24"/>
                <w:lang w:val="en-US" w:eastAsia="zh-CN"/>
              </w:rPr>
              <w:t>1、</w:t>
            </w:r>
            <w:r>
              <w:rPr>
                <w:sz w:val="24"/>
                <w:szCs w:val="24"/>
              </w:rPr>
              <w:t>公民角色意识淡薄。   </w:t>
            </w:r>
            <w:r>
              <w:rPr>
                <w:rFonts w:hint="eastAsia"/>
                <w:sz w:val="24"/>
                <w:szCs w:val="24"/>
                <w:lang w:val="en-US" w:eastAsia="zh-CN"/>
              </w:rPr>
              <w:t>2、</w:t>
            </w:r>
            <w:r>
              <w:rPr>
                <w:sz w:val="24"/>
                <w:szCs w:val="24"/>
              </w:rPr>
              <w:t>道德自律意识缺乏。</w:t>
            </w:r>
          </w:p>
          <w:p>
            <w:pPr>
              <w:bidi w:val="0"/>
              <w:spacing w:after="280" w:afterAutospacing="1"/>
              <w:jc w:val="left"/>
              <w:rPr>
                <w:sz w:val="24"/>
                <w:szCs w:val="24"/>
              </w:rPr>
            </w:pPr>
            <w:r>
              <w:rPr>
                <w:sz w:val="24"/>
                <w:szCs w:val="24"/>
              </w:rPr>
              <w:t>  </w:t>
            </w:r>
            <w:r>
              <w:rPr>
                <w:rFonts w:hint="eastAsia"/>
                <w:sz w:val="24"/>
                <w:szCs w:val="24"/>
                <w:lang w:val="en-US" w:eastAsia="zh-CN"/>
              </w:rPr>
              <w:t>3、</w:t>
            </w:r>
            <w:r>
              <w:rPr>
                <w:sz w:val="24"/>
                <w:szCs w:val="24"/>
              </w:rPr>
              <w:t>法治意识缺失，沉迷于虚拟游戏。</w:t>
            </w:r>
          </w:p>
          <w:p>
            <w:pPr>
              <w:bidi w:val="0"/>
              <w:spacing w:after="280" w:afterAutospacing="1"/>
              <w:jc w:val="left"/>
              <w:rPr>
                <w:sz w:val="24"/>
                <w:szCs w:val="24"/>
              </w:rPr>
            </w:pPr>
            <w:r>
              <w:rPr>
                <w:sz w:val="24"/>
                <w:szCs w:val="24"/>
              </w:rPr>
              <w:t>  </w:t>
            </w:r>
            <w:r>
              <w:rPr>
                <w:rFonts w:hint="eastAsia"/>
                <w:sz w:val="24"/>
                <w:szCs w:val="24"/>
                <w:lang w:val="en-US" w:eastAsia="zh-CN"/>
              </w:rPr>
              <w:t>三、</w:t>
            </w:r>
            <w:r>
              <w:rPr>
                <w:sz w:val="24"/>
                <w:szCs w:val="24"/>
              </w:rPr>
              <w:t>小学生法治思维建设的方法与途径</w:t>
            </w:r>
          </w:p>
          <w:p>
            <w:pPr>
              <w:bidi w:val="0"/>
              <w:spacing w:after="280" w:afterAutospacing="1"/>
              <w:jc w:val="left"/>
              <w:rPr>
                <w:sz w:val="24"/>
                <w:szCs w:val="24"/>
              </w:rPr>
            </w:pPr>
            <w:r>
              <w:rPr>
                <w:sz w:val="24"/>
                <w:szCs w:val="24"/>
              </w:rPr>
              <w:t> </w:t>
            </w:r>
            <w:r>
              <w:rPr>
                <w:rFonts w:hint="eastAsia"/>
                <w:sz w:val="24"/>
                <w:szCs w:val="24"/>
                <w:lang w:val="en-US" w:eastAsia="zh-CN"/>
              </w:rPr>
              <w:t>1、</w:t>
            </w:r>
            <w:r>
              <w:rPr>
                <w:sz w:val="24"/>
                <w:szCs w:val="24"/>
              </w:rPr>
              <w:t>尊重孩子的成长权利，控制教育者手中的权力。</w:t>
            </w:r>
          </w:p>
          <w:p>
            <w:pPr>
              <w:bidi w:val="0"/>
              <w:spacing w:after="280" w:afterAutospacing="1"/>
              <w:jc w:val="left"/>
              <w:rPr>
                <w:sz w:val="24"/>
                <w:szCs w:val="24"/>
              </w:rPr>
            </w:pPr>
            <w:r>
              <w:rPr>
                <w:rFonts w:hint="eastAsia"/>
                <w:sz w:val="24"/>
                <w:szCs w:val="24"/>
                <w:lang w:val="en-US" w:eastAsia="zh-CN"/>
              </w:rPr>
              <w:t>2、</w:t>
            </w:r>
            <w:r>
              <w:rPr>
                <w:sz w:val="24"/>
                <w:szCs w:val="24"/>
              </w:rPr>
              <w:t>提升教师的法治思维水平，平等的对待小学生。</w:t>
            </w:r>
          </w:p>
          <w:p>
            <w:pPr>
              <w:bidi w:val="0"/>
              <w:spacing w:after="280" w:afterAutospacing="1"/>
              <w:jc w:val="left"/>
              <w:rPr>
                <w:rFonts w:hint="eastAsia"/>
                <w:sz w:val="21"/>
                <w:lang w:val="en-US" w:eastAsia="zh-CN"/>
              </w:rPr>
            </w:pPr>
            <w:r>
              <w:rPr>
                <w:rFonts w:hint="eastAsia"/>
                <w:sz w:val="24"/>
                <w:szCs w:val="24"/>
                <w:lang w:val="en-US" w:eastAsia="zh-CN"/>
              </w:rPr>
              <w:t>3、</w:t>
            </w:r>
            <w:r>
              <w:rPr>
                <w:sz w:val="24"/>
                <w:szCs w:val="24"/>
              </w:rPr>
              <w:t>常识教育与实践活动相结合。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5000" w:type="pct"/>
            <w:gridSpan w:val="5"/>
            <w:vAlign w:val="center"/>
          </w:tcPr>
          <w:p>
            <w:pPr>
              <w:jc w:val="center"/>
              <w:rPr>
                <w:sz w:val="28"/>
                <w:szCs w:val="28"/>
              </w:rPr>
            </w:pPr>
            <w:r>
              <w:rPr>
                <w:rFonts w:hint="eastAsia"/>
                <w:sz w:val="28"/>
                <w:szCs w:val="28"/>
              </w:rPr>
              <w:t>学习心得体会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3" w:hRule="atLeast"/>
          <w:jc w:val="center"/>
        </w:trPr>
        <w:tc>
          <w:tcPr>
            <w:tcW w:w="5000" w:type="pct"/>
            <w:gridSpan w:val="5"/>
            <w:vAlign w:val="center"/>
          </w:tcPr>
          <w:p>
            <w:pPr>
              <w:jc w:val="left"/>
              <w:rPr>
                <w:rFonts w:ascii="宋体" w:hAnsi="宋体" w:cs="仿宋_GB2312"/>
                <w:sz w:val="24"/>
              </w:rPr>
            </w:pPr>
          </w:p>
          <w:p>
            <w:pPr>
              <w:bidi w:val="0"/>
              <w:spacing w:after="280" w:afterAutospacing="1" w:line="360" w:lineRule="auto"/>
              <w:ind w:firstLine="480" w:firstLineChars="200"/>
              <w:jc w:val="left"/>
              <w:rPr>
                <w:sz w:val="24"/>
                <w:szCs w:val="24"/>
              </w:rPr>
            </w:pPr>
            <w:r>
              <w:rPr>
                <w:rFonts w:ascii="Times New Roman" w:hAnsi="Times New Roman" w:cs="Times New Roman"/>
                <w:sz w:val="24"/>
                <w:szCs w:val="24"/>
              </w:rPr>
              <w:t> </w:t>
            </w:r>
            <w:r>
              <w:rPr>
                <w:sz w:val="21"/>
              </w:rPr>
              <w:t>     </w:t>
            </w:r>
            <w:r>
              <w:rPr>
                <w:sz w:val="24"/>
                <w:szCs w:val="24"/>
              </w:rPr>
              <w:t>现阶段对小学生的法治思维建设的教育任务十分紧迫。文章通过文献资料法、案例分析法和逻辑分析法研究了影响小学生法治建设的因素和小学生法治建设存在的问题，得出结论：（1）当前中国的法制教育严重缺乏，不能持续综合地对小学生采取法制教育措施；（2）学生的法治意识完全出于感性的判断以及对社会传统道德观念的认识，对法律的认知存在严重欠缺；（3）学校和社会对于小学生的法制教育宣传力度不够，必须完全落实好网络资源在法治教育中的工作。并提出了小学生法治思维建设的方法与途径，旨在为以后小学生法制建设提供借鉴。</w:t>
            </w:r>
            <w:bookmarkStart w:id="0" w:name="_GoBack"/>
            <w:bookmarkEnd w:id="0"/>
          </w:p>
          <w:p>
            <w:pPr>
              <w:bidi w:val="0"/>
              <w:spacing w:after="280" w:afterAutospacing="1" w:line="360" w:lineRule="auto"/>
              <w:ind w:firstLine="560" w:firstLineChars="200"/>
              <w:jc w:val="left"/>
              <w:rPr>
                <w:sz w:val="28"/>
                <w:szCs w:val="28"/>
              </w:rPr>
            </w:pPr>
          </w:p>
        </w:tc>
      </w:tr>
    </w:tbl>
    <w:p/>
    <w:sectPr>
      <w:headerReference r:id="rId3" w:type="default"/>
      <w:pgSz w:w="11906" w:h="16838"/>
      <w:pgMar w:top="1418" w:right="1418" w:bottom="1418"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4"/>
        <w:szCs w:val="24"/>
      </w:rPr>
    </w:pPr>
    <w:r>
      <w:rPr>
        <w:rStyle w:val="7"/>
        <w:rFonts w:ascii="宋体" w:hAnsi="宋体"/>
        <w:b/>
        <w:bCs/>
        <w:kern w:val="0"/>
        <w:sz w:val="24"/>
        <w:szCs w:val="24"/>
        <w:u w:val="single"/>
        <w:lang w:val="zh-CN"/>
      </w:rPr>
      <w:t>法治教育视域下培育“法治意识”的实践途</w:t>
    </w:r>
    <w:r>
      <w:rPr>
        <w:rStyle w:val="7"/>
        <w:rFonts w:hint="eastAsia" w:ascii="宋体" w:hAnsi="宋体"/>
        <w:b/>
        <w:bCs/>
        <w:kern w:val="0"/>
        <w:sz w:val="24"/>
        <w:szCs w:val="24"/>
        <w:u w:val="single"/>
        <w:lang w:val="zh-CN"/>
      </w:rPr>
      <w:t>径</w:t>
    </w:r>
    <w:r>
      <w:rPr>
        <w:rStyle w:val="7"/>
        <w:rFonts w:ascii="宋体" w:hAnsi="宋体"/>
        <w:b/>
        <w:bCs/>
        <w:kern w:val="0"/>
        <w:sz w:val="24"/>
        <w:szCs w:val="24"/>
        <w:u w:val="single"/>
        <w:lang w:val="zh-CN"/>
      </w:rPr>
      <w:t>研究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4D4E39"/>
    <w:rsid w:val="001D34BC"/>
    <w:rsid w:val="00364ED8"/>
    <w:rsid w:val="00F71028"/>
    <w:rsid w:val="194D4E39"/>
    <w:rsid w:val="7560129F"/>
    <w:rsid w:val="762A2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0"/>
    <w:rPr>
      <w:kern w:val="2"/>
      <w:sz w:val="18"/>
      <w:szCs w:val="18"/>
    </w:rPr>
  </w:style>
  <w:style w:type="character" w:customStyle="1" w:styleId="7">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14</Words>
  <Characters>81</Characters>
  <Lines>1</Lines>
  <Paragraphs>1</Paragraphs>
  <TotalTime>2</TotalTime>
  <ScaleCrop>false</ScaleCrop>
  <LinksUpToDate>false</LinksUpToDate>
  <CharactersWithSpaces>94</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2021-10-28T06:44:00Z</dcterms:created>
  <dc:creator>常青树</dc:creator>
  <cp:lastModifiedBy>瑶瑶</cp:lastModifiedBy>
  <dcterms:modified xsi:type="dcterms:W3CDTF">2022-01-18T01:22:47Z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718AFE8B23614510B68D4137EF512A4F</vt:lpwstr>
  </property>
</Properties>
</file>